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1ABF" w14:textId="3C918338" w:rsidR="0082011E" w:rsidRDefault="00606DBB">
      <w:r>
        <w:rPr>
          <w:rFonts w:hint="eastAsia"/>
        </w:rPr>
        <w:t>介護職員等処遇改善加算の職場環境要件について</w:t>
      </w:r>
    </w:p>
    <w:tbl>
      <w:tblPr>
        <w:tblStyle w:val="aa"/>
        <w:tblW w:w="0" w:type="auto"/>
        <w:tblLook w:val="04A0" w:firstRow="1" w:lastRow="0" w:firstColumn="1" w:lastColumn="0" w:noHBand="0" w:noVBand="1"/>
      </w:tblPr>
      <w:tblGrid>
        <w:gridCol w:w="3256"/>
        <w:gridCol w:w="3234"/>
        <w:gridCol w:w="3246"/>
      </w:tblGrid>
      <w:tr w:rsidR="00EC3C8C" w:rsidRPr="00F769CD" w14:paraId="3B5B15D7" w14:textId="77777777" w:rsidTr="00BD60F7">
        <w:tc>
          <w:tcPr>
            <w:tcW w:w="3256" w:type="dxa"/>
          </w:tcPr>
          <w:p w14:paraId="4FB9A217" w14:textId="7A29A37D" w:rsidR="00EC3C8C" w:rsidRPr="00F769CD" w:rsidRDefault="003D1CAE" w:rsidP="003D1CAE">
            <w:pPr>
              <w:ind w:firstLineChars="500" w:firstLine="1050"/>
              <w:rPr>
                <w:rFonts w:asciiTheme="minorEastAsia" w:hAnsiTheme="minorEastAsia"/>
                <w:sz w:val="21"/>
                <w:szCs w:val="21"/>
              </w:rPr>
            </w:pPr>
            <w:r>
              <w:rPr>
                <w:rFonts w:asciiTheme="minorEastAsia" w:hAnsiTheme="minorEastAsia" w:hint="eastAsia"/>
                <w:sz w:val="21"/>
                <w:szCs w:val="21"/>
              </w:rPr>
              <w:t>取組項目</w:t>
            </w:r>
          </w:p>
        </w:tc>
        <w:tc>
          <w:tcPr>
            <w:tcW w:w="3234" w:type="dxa"/>
          </w:tcPr>
          <w:p w14:paraId="1F8C315C" w14:textId="7BCAF116" w:rsidR="00EC3C8C" w:rsidRPr="00F769CD" w:rsidRDefault="00EC3C8C" w:rsidP="003D1CAE">
            <w:pPr>
              <w:ind w:firstLineChars="400" w:firstLine="840"/>
              <w:rPr>
                <w:rFonts w:asciiTheme="minorEastAsia" w:hAnsiTheme="minorEastAsia"/>
                <w:sz w:val="21"/>
                <w:szCs w:val="21"/>
              </w:rPr>
            </w:pPr>
            <w:r w:rsidRPr="00F769CD">
              <w:rPr>
                <w:rFonts w:asciiTheme="minorEastAsia" w:hAnsiTheme="minorEastAsia" w:hint="eastAsia"/>
                <w:sz w:val="21"/>
                <w:szCs w:val="21"/>
              </w:rPr>
              <w:t>職場環境要件</w:t>
            </w:r>
          </w:p>
        </w:tc>
        <w:tc>
          <w:tcPr>
            <w:tcW w:w="3246" w:type="dxa"/>
          </w:tcPr>
          <w:p w14:paraId="604E6A91" w14:textId="187CD18F" w:rsidR="00EC3C8C" w:rsidRPr="00186381" w:rsidRDefault="00EC3C8C" w:rsidP="008C2124">
            <w:pPr>
              <w:ind w:firstLineChars="300" w:firstLine="630"/>
              <w:rPr>
                <w:rFonts w:asciiTheme="minorEastAsia" w:hAnsiTheme="minorEastAsia"/>
                <w:sz w:val="21"/>
                <w:szCs w:val="21"/>
              </w:rPr>
            </w:pPr>
            <w:r w:rsidRPr="00186381">
              <w:rPr>
                <w:rFonts w:asciiTheme="minorEastAsia" w:hAnsiTheme="minorEastAsia" w:hint="eastAsia"/>
                <w:sz w:val="21"/>
                <w:szCs w:val="21"/>
              </w:rPr>
              <w:t>法人としての取組</w:t>
            </w:r>
          </w:p>
        </w:tc>
      </w:tr>
      <w:tr w:rsidR="00C0341F" w:rsidRPr="00F769CD" w14:paraId="0FE58BA1" w14:textId="77777777" w:rsidTr="00BD60F7">
        <w:tc>
          <w:tcPr>
            <w:tcW w:w="3256" w:type="dxa"/>
            <w:vMerge w:val="restart"/>
          </w:tcPr>
          <w:p w14:paraId="4AEAE567" w14:textId="0285C784" w:rsidR="00C0341F" w:rsidRPr="00F769CD" w:rsidRDefault="003B7B40" w:rsidP="00F769CD">
            <w:pPr>
              <w:rPr>
                <w:rFonts w:asciiTheme="minorEastAsia" w:hAnsiTheme="minorEastAsia"/>
                <w:sz w:val="21"/>
                <w:szCs w:val="21"/>
              </w:rPr>
            </w:pPr>
            <w:r>
              <w:rPr>
                <w:rFonts w:asciiTheme="minorEastAsia" w:hAnsiTheme="minorEastAsia" w:hint="eastAsia"/>
                <w:sz w:val="21"/>
                <w:szCs w:val="21"/>
              </w:rPr>
              <w:t>入職促進に向けた取組</w:t>
            </w:r>
          </w:p>
        </w:tc>
        <w:tc>
          <w:tcPr>
            <w:tcW w:w="3234" w:type="dxa"/>
          </w:tcPr>
          <w:p w14:paraId="306F8A11" w14:textId="646E7D22"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他産業からの転職者、主婦層、中高年齢者等、経験者・有資格者等に</w:t>
            </w:r>
            <w:r w:rsidR="00186381">
              <w:rPr>
                <w:rFonts w:asciiTheme="minorEastAsia" w:hAnsiTheme="minorEastAsia" w:hint="eastAsia"/>
                <w:sz w:val="21"/>
                <w:szCs w:val="21"/>
              </w:rPr>
              <w:t>こ</w:t>
            </w:r>
            <w:r w:rsidRPr="00F769CD">
              <w:rPr>
                <w:rFonts w:asciiTheme="minorEastAsia" w:hAnsiTheme="minorEastAsia"/>
                <w:sz w:val="21"/>
                <w:szCs w:val="21"/>
              </w:rPr>
              <w:t>だわらない幅広い採用の仕組みの構築（採用の実績でも可）</w:t>
            </w:r>
          </w:p>
        </w:tc>
        <w:tc>
          <w:tcPr>
            <w:tcW w:w="3246" w:type="dxa"/>
          </w:tcPr>
          <w:p w14:paraId="42BB6CA9" w14:textId="55F89B32" w:rsidR="00C0341F" w:rsidRPr="00186381" w:rsidRDefault="003D1CAE" w:rsidP="00F769CD">
            <w:pPr>
              <w:rPr>
                <w:rFonts w:asciiTheme="minorEastAsia" w:hAnsiTheme="minorEastAsia"/>
                <w:sz w:val="21"/>
                <w:szCs w:val="21"/>
              </w:rPr>
            </w:pPr>
            <w:r w:rsidRPr="00186381">
              <w:rPr>
                <w:rFonts w:asciiTheme="minorEastAsia" w:hAnsiTheme="minorEastAsia" w:hint="eastAsia"/>
                <w:sz w:val="21"/>
                <w:szCs w:val="21"/>
              </w:rPr>
              <w:t>他業種からの転職者であっても指導体制を整えて業務や専門性を学べる環境がある。</w:t>
            </w:r>
          </w:p>
          <w:p w14:paraId="42108C5C" w14:textId="7E3BC4C4" w:rsidR="003D1CAE" w:rsidRPr="00186381" w:rsidRDefault="003D1CAE" w:rsidP="00F769CD">
            <w:pPr>
              <w:rPr>
                <w:rFonts w:asciiTheme="minorEastAsia" w:hAnsiTheme="minorEastAsia"/>
                <w:sz w:val="21"/>
                <w:szCs w:val="21"/>
              </w:rPr>
            </w:pPr>
            <w:r w:rsidRPr="00186381">
              <w:rPr>
                <w:rFonts w:asciiTheme="minorEastAsia" w:hAnsiTheme="minorEastAsia" w:hint="eastAsia"/>
                <w:sz w:val="21"/>
                <w:szCs w:val="21"/>
              </w:rPr>
              <w:t>中高年層の人材を採用し、介護職員の補助業務等、日常生活における間接的な業務に活躍してもらっている。</w:t>
            </w:r>
          </w:p>
        </w:tc>
      </w:tr>
      <w:tr w:rsidR="00C0341F" w:rsidRPr="00F769CD" w14:paraId="7C602A8B" w14:textId="77777777" w:rsidTr="00BD60F7">
        <w:tc>
          <w:tcPr>
            <w:tcW w:w="3256" w:type="dxa"/>
            <w:vMerge/>
          </w:tcPr>
          <w:p w14:paraId="68B15FCA" w14:textId="77777777" w:rsidR="00C0341F" w:rsidRPr="00F769CD" w:rsidRDefault="00C0341F" w:rsidP="00F769CD">
            <w:pPr>
              <w:rPr>
                <w:rFonts w:asciiTheme="minorEastAsia" w:hAnsiTheme="minorEastAsia"/>
                <w:sz w:val="21"/>
                <w:szCs w:val="21"/>
              </w:rPr>
            </w:pPr>
          </w:p>
        </w:tc>
        <w:tc>
          <w:tcPr>
            <w:tcW w:w="3234" w:type="dxa"/>
          </w:tcPr>
          <w:p w14:paraId="77B4C762" w14:textId="7DC376C3"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職業体験の受入れや地域行事への参加や主催等による職業魅力度向上の取組の実施</w:t>
            </w:r>
          </w:p>
        </w:tc>
        <w:tc>
          <w:tcPr>
            <w:tcW w:w="3246" w:type="dxa"/>
          </w:tcPr>
          <w:p w14:paraId="18E80151" w14:textId="3D66C114" w:rsidR="00C0341F" w:rsidRPr="00186381" w:rsidRDefault="008E0A32" w:rsidP="00F769CD">
            <w:pPr>
              <w:rPr>
                <w:rFonts w:asciiTheme="minorEastAsia" w:hAnsiTheme="minorEastAsia"/>
                <w:sz w:val="21"/>
                <w:szCs w:val="21"/>
              </w:rPr>
            </w:pPr>
            <w:r w:rsidRPr="00186381">
              <w:rPr>
                <w:rFonts w:asciiTheme="minorEastAsia" w:hAnsiTheme="minorEastAsia" w:hint="eastAsia"/>
                <w:sz w:val="21"/>
                <w:szCs w:val="21"/>
              </w:rPr>
              <w:t>市社協と協力し、</w:t>
            </w:r>
            <w:r w:rsidR="003D1CAE" w:rsidRPr="00186381">
              <w:rPr>
                <w:rFonts w:asciiTheme="minorEastAsia" w:hAnsiTheme="minorEastAsia" w:hint="eastAsia"/>
                <w:sz w:val="21"/>
                <w:szCs w:val="21"/>
              </w:rPr>
              <w:t>小学生、高校生等夏休み期間を活用し、介護のお仕事体験スクールの開催をしている。</w:t>
            </w:r>
          </w:p>
          <w:p w14:paraId="6D51F63B" w14:textId="2A09F608" w:rsidR="003D1CAE" w:rsidRPr="00186381" w:rsidRDefault="003D1CAE" w:rsidP="00F769CD">
            <w:pPr>
              <w:rPr>
                <w:rFonts w:asciiTheme="minorEastAsia" w:hAnsiTheme="minorEastAsia"/>
                <w:sz w:val="21"/>
                <w:szCs w:val="21"/>
              </w:rPr>
            </w:pPr>
            <w:r w:rsidRPr="00186381">
              <w:rPr>
                <w:rFonts w:asciiTheme="minorEastAsia" w:hAnsiTheme="minorEastAsia" w:hint="eastAsia"/>
                <w:sz w:val="21"/>
                <w:szCs w:val="21"/>
              </w:rPr>
              <w:t>地域の学校へ訪問し、介護出前講座を開催している。</w:t>
            </w:r>
          </w:p>
        </w:tc>
      </w:tr>
      <w:tr w:rsidR="00C0341F" w:rsidRPr="00F769CD" w14:paraId="003C8306" w14:textId="77777777" w:rsidTr="00BD60F7">
        <w:tc>
          <w:tcPr>
            <w:tcW w:w="3256" w:type="dxa"/>
            <w:vMerge w:val="restart"/>
          </w:tcPr>
          <w:p w14:paraId="7B58630C" w14:textId="6E4FAE00" w:rsidR="00C0341F" w:rsidRPr="00F769CD" w:rsidRDefault="00C0341F" w:rsidP="00F769CD">
            <w:pPr>
              <w:rPr>
                <w:rFonts w:asciiTheme="minorEastAsia" w:hAnsiTheme="minorEastAsia"/>
                <w:sz w:val="21"/>
                <w:szCs w:val="21"/>
              </w:rPr>
            </w:pPr>
            <w:r w:rsidRPr="00F769CD">
              <w:rPr>
                <w:rFonts w:asciiTheme="minorEastAsia" w:hAnsiTheme="minorEastAsia" w:hint="eastAsia"/>
                <w:sz w:val="21"/>
                <w:szCs w:val="21"/>
              </w:rPr>
              <w:t>資質の向上やキャリアアップに向けた支援</w:t>
            </w:r>
          </w:p>
        </w:tc>
        <w:tc>
          <w:tcPr>
            <w:tcW w:w="3234" w:type="dxa"/>
          </w:tcPr>
          <w:p w14:paraId="08DCB9D3" w14:textId="713BD065"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働きながら介護福祉士取得を目指す者に対する実務者研修受講支援やより専門性の高い介護</w:t>
            </w:r>
            <w:r w:rsidR="003D1CAE">
              <w:rPr>
                <w:rFonts w:asciiTheme="minorEastAsia" w:hAnsiTheme="minorEastAsia" w:hint="eastAsia"/>
                <w:sz w:val="21"/>
                <w:szCs w:val="21"/>
              </w:rPr>
              <w:t>技術</w:t>
            </w:r>
            <w:r w:rsidRPr="00F769CD">
              <w:rPr>
                <w:rFonts w:asciiTheme="minorEastAsia" w:hAnsiTheme="minorEastAsia"/>
                <w:sz w:val="21"/>
                <w:szCs w:val="21"/>
              </w:rPr>
              <w:t>を取得しようとする者に対するユニットリーダー研修、ファーストステップ研修、喀痰</w:t>
            </w:r>
            <w:r w:rsidR="00186381">
              <w:rPr>
                <w:rFonts w:asciiTheme="minorEastAsia" w:hAnsiTheme="minorEastAsia" w:hint="eastAsia"/>
                <w:sz w:val="21"/>
                <w:szCs w:val="21"/>
              </w:rPr>
              <w:t>吸引</w:t>
            </w:r>
            <w:r w:rsidRPr="00F769CD">
              <w:rPr>
                <w:rFonts w:asciiTheme="minorEastAsia" w:hAnsiTheme="minorEastAsia"/>
                <w:sz w:val="21"/>
                <w:szCs w:val="21"/>
              </w:rPr>
              <w:t>認知症ケア、サービス提供責任者研修、中堅職員に対するマネジメント研修の受講支援等</w:t>
            </w:r>
            <w:r w:rsidRPr="00F769CD">
              <w:rPr>
                <w:rFonts w:ascii="Times New Roman" w:hAnsi="Times New Roman" w:cs="Times New Roman"/>
                <w:sz w:val="21"/>
                <w:szCs w:val="21"/>
              </w:rPr>
              <w:t>​</w:t>
            </w:r>
          </w:p>
        </w:tc>
        <w:tc>
          <w:tcPr>
            <w:tcW w:w="3246" w:type="dxa"/>
          </w:tcPr>
          <w:p w14:paraId="16D18DE0" w14:textId="409EDBEB" w:rsidR="00C0341F" w:rsidRPr="00186381" w:rsidRDefault="00C07A50" w:rsidP="00F769CD">
            <w:pPr>
              <w:rPr>
                <w:rFonts w:asciiTheme="minorEastAsia" w:hAnsiTheme="minorEastAsia"/>
                <w:sz w:val="21"/>
                <w:szCs w:val="21"/>
              </w:rPr>
            </w:pPr>
            <w:r w:rsidRPr="00186381">
              <w:rPr>
                <w:rFonts w:asciiTheme="minorEastAsia" w:hAnsiTheme="minorEastAsia" w:hint="eastAsia"/>
                <w:sz w:val="21"/>
                <w:szCs w:val="21"/>
              </w:rPr>
              <w:t>資格取得に対する助成制度を設けており、初任者研修や実務者研修等の講習費の助成や受験費の補助をしている。その他、業務に関連する資格取得に対しても支援する制度を整備し、職員が積極的に資格取得に挑戦できる環境を整えている。</w:t>
            </w:r>
          </w:p>
        </w:tc>
      </w:tr>
      <w:tr w:rsidR="00C0341F" w:rsidRPr="00F769CD" w14:paraId="070CCB11" w14:textId="77777777" w:rsidTr="00BD60F7">
        <w:tc>
          <w:tcPr>
            <w:tcW w:w="3256" w:type="dxa"/>
            <w:vMerge/>
          </w:tcPr>
          <w:p w14:paraId="75B8B9C1" w14:textId="77777777" w:rsidR="00C0341F" w:rsidRPr="00F769CD" w:rsidRDefault="00C0341F" w:rsidP="00F769CD">
            <w:pPr>
              <w:rPr>
                <w:rFonts w:asciiTheme="minorEastAsia" w:hAnsiTheme="minorEastAsia"/>
                <w:sz w:val="21"/>
                <w:szCs w:val="21"/>
              </w:rPr>
            </w:pPr>
          </w:p>
        </w:tc>
        <w:tc>
          <w:tcPr>
            <w:tcW w:w="3234" w:type="dxa"/>
          </w:tcPr>
          <w:p w14:paraId="4ABB2390" w14:textId="1EB6AB8E"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上位者・担当者等によるキャリア面談など、キャリアアップ・働き方等に関する定期的な相談の機会の確保</w:t>
            </w:r>
          </w:p>
        </w:tc>
        <w:tc>
          <w:tcPr>
            <w:tcW w:w="3246" w:type="dxa"/>
          </w:tcPr>
          <w:p w14:paraId="08502E4C" w14:textId="05505819" w:rsidR="00C0341F" w:rsidRPr="00186381" w:rsidRDefault="00C07A50" w:rsidP="00F769CD">
            <w:pPr>
              <w:rPr>
                <w:rFonts w:asciiTheme="minorEastAsia" w:hAnsiTheme="minorEastAsia"/>
                <w:sz w:val="21"/>
                <w:szCs w:val="21"/>
              </w:rPr>
            </w:pPr>
            <w:r w:rsidRPr="00186381">
              <w:rPr>
                <w:rFonts w:asciiTheme="minorEastAsia" w:hAnsiTheme="minorEastAsia" w:hint="eastAsia"/>
                <w:sz w:val="21"/>
                <w:szCs w:val="21"/>
              </w:rPr>
              <w:t>年に2回の</w:t>
            </w:r>
            <w:r w:rsidR="000874F3" w:rsidRPr="00186381">
              <w:rPr>
                <w:rFonts w:asciiTheme="minorEastAsia" w:hAnsiTheme="minorEastAsia" w:hint="eastAsia"/>
                <w:sz w:val="21"/>
                <w:szCs w:val="21"/>
              </w:rPr>
              <w:t>上位者・担当者との面談を実施し</w:t>
            </w:r>
            <w:r w:rsidR="00831FE0" w:rsidRPr="00186381">
              <w:rPr>
                <w:rFonts w:asciiTheme="minorEastAsia" w:hAnsiTheme="minorEastAsia" w:hint="eastAsia"/>
                <w:sz w:val="21"/>
                <w:szCs w:val="21"/>
              </w:rPr>
              <w:t>ている。</w:t>
            </w:r>
            <w:r w:rsidR="000874F3" w:rsidRPr="00186381">
              <w:rPr>
                <w:rFonts w:asciiTheme="minorEastAsia" w:hAnsiTheme="minorEastAsia" w:hint="eastAsia"/>
                <w:sz w:val="21"/>
                <w:szCs w:val="21"/>
              </w:rPr>
              <w:t>その他</w:t>
            </w:r>
            <w:r w:rsidR="00186381">
              <w:rPr>
                <w:rFonts w:asciiTheme="minorEastAsia" w:hAnsiTheme="minorEastAsia" w:hint="eastAsia"/>
                <w:sz w:val="21"/>
                <w:szCs w:val="21"/>
              </w:rPr>
              <w:t>、</w:t>
            </w:r>
            <w:r w:rsidR="000874F3" w:rsidRPr="00186381">
              <w:rPr>
                <w:rFonts w:asciiTheme="minorEastAsia" w:hAnsiTheme="minorEastAsia" w:hint="eastAsia"/>
                <w:sz w:val="21"/>
                <w:szCs w:val="21"/>
              </w:rPr>
              <w:t>1on1ミーティングを</w:t>
            </w:r>
            <w:r w:rsidR="00821F90" w:rsidRPr="00186381">
              <w:rPr>
                <w:rFonts w:asciiTheme="minorEastAsia" w:hAnsiTheme="minorEastAsia" w:hint="eastAsia"/>
                <w:sz w:val="21"/>
                <w:szCs w:val="21"/>
              </w:rPr>
              <w:t>定期的に行ない、こまめに職員の状況把握や相談体制を確保し</w:t>
            </w:r>
            <w:r w:rsidR="00831FE0" w:rsidRPr="00186381">
              <w:rPr>
                <w:rFonts w:asciiTheme="minorEastAsia" w:hAnsiTheme="minorEastAsia" w:hint="eastAsia"/>
                <w:sz w:val="21"/>
                <w:szCs w:val="21"/>
              </w:rPr>
              <w:t>、早期対応に努めて</w:t>
            </w:r>
            <w:r w:rsidR="00821F90" w:rsidRPr="00186381">
              <w:rPr>
                <w:rFonts w:asciiTheme="minorEastAsia" w:hAnsiTheme="minorEastAsia" w:hint="eastAsia"/>
                <w:sz w:val="21"/>
                <w:szCs w:val="21"/>
              </w:rPr>
              <w:t>いる。</w:t>
            </w:r>
          </w:p>
        </w:tc>
      </w:tr>
      <w:tr w:rsidR="00C0341F" w:rsidRPr="00F769CD" w14:paraId="0C1BB74F" w14:textId="77777777" w:rsidTr="00BD60F7">
        <w:tc>
          <w:tcPr>
            <w:tcW w:w="3256" w:type="dxa"/>
            <w:vMerge w:val="restart"/>
          </w:tcPr>
          <w:p w14:paraId="2C7B3CF2" w14:textId="319F080B" w:rsidR="00C0341F" w:rsidRPr="00F769CD" w:rsidRDefault="00C0341F" w:rsidP="00F769CD">
            <w:pPr>
              <w:rPr>
                <w:rFonts w:asciiTheme="minorEastAsia" w:hAnsiTheme="minorEastAsia"/>
                <w:sz w:val="21"/>
                <w:szCs w:val="21"/>
              </w:rPr>
            </w:pPr>
            <w:r w:rsidRPr="00F769CD">
              <w:rPr>
                <w:rFonts w:asciiTheme="minorEastAsia" w:hAnsiTheme="minorEastAsia" w:hint="eastAsia"/>
                <w:sz w:val="21"/>
                <w:szCs w:val="21"/>
              </w:rPr>
              <w:t>両立支援・多様な働き方の促進</w:t>
            </w:r>
          </w:p>
        </w:tc>
        <w:tc>
          <w:tcPr>
            <w:tcW w:w="3234" w:type="dxa"/>
          </w:tcPr>
          <w:p w14:paraId="0EDDD980" w14:textId="76505CB1" w:rsidR="00C0341F" w:rsidRPr="00F769CD" w:rsidRDefault="00C0341F" w:rsidP="00F769CD">
            <w:pPr>
              <w:rPr>
                <w:rFonts w:asciiTheme="minorEastAsia" w:hAnsiTheme="minorEastAsia"/>
                <w:sz w:val="21"/>
                <w:szCs w:val="21"/>
              </w:rPr>
            </w:pPr>
            <w:r w:rsidRPr="00F769CD">
              <w:rPr>
                <w:rFonts w:asciiTheme="minorEastAsia" w:hAnsiTheme="minorEastAsia" w:hint="eastAsia"/>
                <w:sz w:val="21"/>
                <w:szCs w:val="21"/>
              </w:rPr>
              <w:t>子育てや家族等の介護等と仕事の両立を目指す者のための休業制度等の</w:t>
            </w:r>
            <w:r w:rsidRPr="00F769CD">
              <w:rPr>
                <w:rFonts w:asciiTheme="minorEastAsia" w:hAnsiTheme="minorEastAsia"/>
                <w:sz w:val="21"/>
                <w:szCs w:val="21"/>
              </w:rPr>
              <w:t>充実、事業所内託児施設の整備</w:t>
            </w:r>
          </w:p>
        </w:tc>
        <w:tc>
          <w:tcPr>
            <w:tcW w:w="3246" w:type="dxa"/>
          </w:tcPr>
          <w:p w14:paraId="34724474" w14:textId="77777777" w:rsidR="00186381" w:rsidRDefault="00831FE0" w:rsidP="00867987">
            <w:pPr>
              <w:rPr>
                <w:rFonts w:asciiTheme="minorEastAsia" w:hAnsiTheme="minorEastAsia"/>
                <w:sz w:val="21"/>
                <w:szCs w:val="21"/>
              </w:rPr>
            </w:pPr>
            <w:r w:rsidRPr="00186381">
              <w:rPr>
                <w:rFonts w:asciiTheme="minorEastAsia" w:hAnsiTheme="minorEastAsia" w:hint="eastAsia"/>
                <w:sz w:val="21"/>
                <w:szCs w:val="21"/>
              </w:rPr>
              <w:t>くるみん</w:t>
            </w:r>
            <w:r w:rsidR="00867987" w:rsidRPr="00186381">
              <w:rPr>
                <w:rFonts w:asciiTheme="minorEastAsia" w:hAnsiTheme="minorEastAsia" w:hint="eastAsia"/>
                <w:sz w:val="21"/>
                <w:szCs w:val="21"/>
              </w:rPr>
              <w:t>認定事業所</w:t>
            </w:r>
            <w:r w:rsidRPr="00186381">
              <w:rPr>
                <w:rFonts w:asciiTheme="minorEastAsia" w:hAnsiTheme="minorEastAsia" w:hint="eastAsia"/>
                <w:sz w:val="21"/>
                <w:szCs w:val="21"/>
              </w:rPr>
              <w:t>である。</w:t>
            </w:r>
          </w:p>
          <w:p w14:paraId="6FEDAD3C" w14:textId="17FD5845" w:rsidR="00C0341F" w:rsidRPr="00186381" w:rsidRDefault="00867987" w:rsidP="00867987">
            <w:pPr>
              <w:rPr>
                <w:rFonts w:asciiTheme="minorEastAsia" w:hAnsiTheme="minorEastAsia"/>
                <w:sz w:val="21"/>
                <w:szCs w:val="21"/>
              </w:rPr>
            </w:pPr>
            <w:r w:rsidRPr="00186381">
              <w:rPr>
                <w:rFonts w:asciiTheme="minorEastAsia" w:hAnsiTheme="minorEastAsia" w:hint="eastAsia"/>
                <w:sz w:val="21"/>
                <w:szCs w:val="21"/>
              </w:rPr>
              <w:t>看護休暇や介護休暇についても社内規程で制度を整備して</w:t>
            </w:r>
            <w:r w:rsidR="00186381">
              <w:rPr>
                <w:rFonts w:asciiTheme="minorEastAsia" w:hAnsiTheme="minorEastAsia" w:hint="eastAsia"/>
                <w:sz w:val="21"/>
                <w:szCs w:val="21"/>
              </w:rPr>
              <w:t>お</w:t>
            </w:r>
            <w:r w:rsidRPr="00186381">
              <w:rPr>
                <w:rFonts w:asciiTheme="minorEastAsia" w:hAnsiTheme="minorEastAsia" w:hint="eastAsia"/>
                <w:sz w:val="21"/>
                <w:szCs w:val="21"/>
              </w:rPr>
              <w:t>り申請により柔軟に取得できる環境を整えている。子育てや家族の介護と仕事を両立しやすい職場づくりを</w:t>
            </w:r>
            <w:r w:rsidR="008E0A32" w:rsidRPr="00186381">
              <w:rPr>
                <w:rFonts w:asciiTheme="minorEastAsia" w:hAnsiTheme="minorEastAsia" w:hint="eastAsia"/>
                <w:sz w:val="21"/>
                <w:szCs w:val="21"/>
              </w:rPr>
              <w:t>促進している。</w:t>
            </w:r>
          </w:p>
        </w:tc>
      </w:tr>
      <w:tr w:rsidR="00C0341F" w:rsidRPr="00F769CD" w14:paraId="7CEB3897" w14:textId="77777777" w:rsidTr="00BD60F7">
        <w:tc>
          <w:tcPr>
            <w:tcW w:w="3256" w:type="dxa"/>
            <w:vMerge/>
          </w:tcPr>
          <w:p w14:paraId="6536907B" w14:textId="77777777" w:rsidR="00C0341F" w:rsidRPr="00F769CD" w:rsidRDefault="00C0341F" w:rsidP="00F769CD">
            <w:pPr>
              <w:rPr>
                <w:rFonts w:asciiTheme="minorEastAsia" w:hAnsiTheme="minorEastAsia"/>
                <w:sz w:val="21"/>
                <w:szCs w:val="21"/>
              </w:rPr>
            </w:pPr>
          </w:p>
        </w:tc>
        <w:tc>
          <w:tcPr>
            <w:tcW w:w="3234" w:type="dxa"/>
          </w:tcPr>
          <w:p w14:paraId="7951AF86" w14:textId="3742EBC2"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職員の事情等の状況に応じた勤務シフトや短時間正規職員制度の導入</w:t>
            </w:r>
            <w:r w:rsidR="00186381">
              <w:rPr>
                <w:rFonts w:asciiTheme="minorEastAsia" w:hAnsiTheme="minorEastAsia" w:hint="eastAsia"/>
                <w:sz w:val="21"/>
                <w:szCs w:val="21"/>
              </w:rPr>
              <w:t>、</w:t>
            </w:r>
            <w:r w:rsidRPr="00F769CD">
              <w:rPr>
                <w:rFonts w:asciiTheme="minorEastAsia" w:hAnsiTheme="minorEastAsia"/>
                <w:sz w:val="21"/>
                <w:szCs w:val="21"/>
              </w:rPr>
              <w:t>職員の希望に即した非正規職員から正規職員への転換の制度等の整備</w:t>
            </w:r>
            <w:r w:rsidRPr="00F769CD">
              <w:rPr>
                <w:rFonts w:ascii="Times New Roman" w:hAnsi="Times New Roman" w:cs="Times New Roman"/>
                <w:sz w:val="21"/>
                <w:szCs w:val="21"/>
              </w:rPr>
              <w:t>​</w:t>
            </w:r>
          </w:p>
        </w:tc>
        <w:tc>
          <w:tcPr>
            <w:tcW w:w="3246" w:type="dxa"/>
          </w:tcPr>
          <w:p w14:paraId="4DC796A6" w14:textId="44A1EE05" w:rsidR="00C0341F" w:rsidRPr="00186381" w:rsidRDefault="00867987" w:rsidP="00F769CD">
            <w:pPr>
              <w:rPr>
                <w:rFonts w:asciiTheme="minorEastAsia" w:hAnsiTheme="minorEastAsia"/>
                <w:sz w:val="21"/>
                <w:szCs w:val="21"/>
              </w:rPr>
            </w:pPr>
            <w:r w:rsidRPr="00186381">
              <w:rPr>
                <w:rFonts w:asciiTheme="minorEastAsia" w:hAnsiTheme="minorEastAsia" w:hint="eastAsia"/>
                <w:sz w:val="21"/>
                <w:szCs w:val="21"/>
              </w:rPr>
              <w:t>業務に支障のない範囲で各職員の公休・</w:t>
            </w:r>
            <w:r w:rsidR="00186381">
              <w:rPr>
                <w:rFonts w:asciiTheme="minorEastAsia" w:hAnsiTheme="minorEastAsia" w:hint="eastAsia"/>
                <w:sz w:val="21"/>
                <w:szCs w:val="21"/>
              </w:rPr>
              <w:t>有給取得</w:t>
            </w:r>
            <w:r w:rsidR="00EF0B79">
              <w:rPr>
                <w:rFonts w:asciiTheme="minorEastAsia" w:hAnsiTheme="minorEastAsia" w:hint="eastAsia"/>
                <w:sz w:val="21"/>
                <w:szCs w:val="21"/>
              </w:rPr>
              <w:t>希望</w:t>
            </w:r>
            <w:r w:rsidRPr="00186381">
              <w:rPr>
                <w:rFonts w:asciiTheme="minorEastAsia" w:hAnsiTheme="minorEastAsia" w:hint="eastAsia"/>
                <w:sz w:val="21"/>
                <w:szCs w:val="21"/>
              </w:rPr>
              <w:t>の聞き取りを毎月実施。</w:t>
            </w:r>
            <w:r w:rsidR="00040360" w:rsidRPr="00186381">
              <w:rPr>
                <w:rFonts w:asciiTheme="minorEastAsia" w:hAnsiTheme="minorEastAsia" w:hint="eastAsia"/>
                <w:sz w:val="21"/>
                <w:szCs w:val="21"/>
              </w:rPr>
              <w:t>また、生活スタイルに合わせて、</w:t>
            </w:r>
            <w:r w:rsidRPr="00186381">
              <w:rPr>
                <w:rFonts w:asciiTheme="minorEastAsia" w:hAnsiTheme="minorEastAsia" w:hint="eastAsia"/>
                <w:sz w:val="21"/>
                <w:szCs w:val="21"/>
              </w:rPr>
              <w:t>勤務時間</w:t>
            </w:r>
            <w:r w:rsidR="00040360" w:rsidRPr="00186381">
              <w:rPr>
                <w:rFonts w:asciiTheme="minorEastAsia" w:hAnsiTheme="minorEastAsia" w:hint="eastAsia"/>
                <w:sz w:val="21"/>
                <w:szCs w:val="21"/>
              </w:rPr>
              <w:t>の変更が可能となっており、ワークライフバランスを大切に取り組んでいる。</w:t>
            </w:r>
          </w:p>
        </w:tc>
      </w:tr>
      <w:tr w:rsidR="00C0341F" w:rsidRPr="00F769CD" w14:paraId="22CBF89D" w14:textId="77777777" w:rsidTr="00BD60F7">
        <w:tc>
          <w:tcPr>
            <w:tcW w:w="3256" w:type="dxa"/>
            <w:vMerge w:val="restart"/>
          </w:tcPr>
          <w:p w14:paraId="1E540361" w14:textId="1234D753" w:rsidR="00C0341F" w:rsidRPr="00F769CD" w:rsidRDefault="00C0341F" w:rsidP="00F769CD">
            <w:pPr>
              <w:rPr>
                <w:rFonts w:asciiTheme="minorEastAsia" w:hAnsiTheme="minorEastAsia"/>
                <w:sz w:val="21"/>
                <w:szCs w:val="21"/>
              </w:rPr>
            </w:pPr>
            <w:r w:rsidRPr="00F769CD">
              <w:rPr>
                <w:rFonts w:asciiTheme="minorEastAsia" w:hAnsiTheme="minorEastAsia" w:hint="eastAsia"/>
                <w:sz w:val="21"/>
                <w:szCs w:val="21"/>
              </w:rPr>
              <w:t>腰痛を含む心身の健康管理</w:t>
            </w:r>
          </w:p>
        </w:tc>
        <w:tc>
          <w:tcPr>
            <w:tcW w:w="3234" w:type="dxa"/>
          </w:tcPr>
          <w:p w14:paraId="18126420" w14:textId="403D85DC"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業務や福利厚生制度、メンタルヘルス等の職員相談窓口の設置等相談体制の充実</w:t>
            </w:r>
          </w:p>
        </w:tc>
        <w:tc>
          <w:tcPr>
            <w:tcW w:w="3246" w:type="dxa"/>
          </w:tcPr>
          <w:p w14:paraId="1497E8D5" w14:textId="1334FD00" w:rsidR="003B22C0" w:rsidRPr="00186381" w:rsidRDefault="003B22C0" w:rsidP="00F769CD">
            <w:pPr>
              <w:rPr>
                <w:rFonts w:asciiTheme="minorEastAsia" w:hAnsiTheme="minorEastAsia"/>
                <w:sz w:val="21"/>
                <w:szCs w:val="21"/>
              </w:rPr>
            </w:pPr>
            <w:r w:rsidRPr="00186381">
              <w:rPr>
                <w:rFonts w:asciiTheme="minorEastAsia" w:hAnsiTheme="minorEastAsia"/>
                <w:sz w:val="21"/>
                <w:szCs w:val="21"/>
              </w:rPr>
              <w:t>メンタルヘルス等の職員相談窓口</w:t>
            </w:r>
            <w:r w:rsidRPr="00186381">
              <w:rPr>
                <w:rFonts w:asciiTheme="minorEastAsia" w:hAnsiTheme="minorEastAsia" w:hint="eastAsia"/>
                <w:sz w:val="21"/>
                <w:szCs w:val="21"/>
              </w:rPr>
              <w:t>や労働環境の改善整備は衛生委員会が主体となって取り組んでいる。また、職員個々の状況把握は１on1ミーティングや面談の際に相談対応できる体制となっている。</w:t>
            </w:r>
          </w:p>
        </w:tc>
      </w:tr>
      <w:tr w:rsidR="00C0341F" w:rsidRPr="00F769CD" w14:paraId="52BC98DD" w14:textId="77777777" w:rsidTr="00BD60F7">
        <w:tc>
          <w:tcPr>
            <w:tcW w:w="3256" w:type="dxa"/>
            <w:vMerge/>
          </w:tcPr>
          <w:p w14:paraId="7349D2BA" w14:textId="77777777" w:rsidR="00C0341F" w:rsidRPr="00F769CD" w:rsidRDefault="00C0341F" w:rsidP="00F769CD">
            <w:pPr>
              <w:rPr>
                <w:rFonts w:asciiTheme="minorEastAsia" w:hAnsiTheme="minorEastAsia"/>
                <w:sz w:val="21"/>
                <w:szCs w:val="21"/>
              </w:rPr>
            </w:pPr>
          </w:p>
        </w:tc>
        <w:tc>
          <w:tcPr>
            <w:tcW w:w="3234" w:type="dxa"/>
          </w:tcPr>
          <w:p w14:paraId="72262A25" w14:textId="7DB3BFD4" w:rsidR="00C0341F" w:rsidRPr="00F769CD" w:rsidRDefault="00C0341F" w:rsidP="00F769CD">
            <w:pPr>
              <w:rPr>
                <w:rFonts w:asciiTheme="minorEastAsia" w:hAnsiTheme="minorEastAsia"/>
                <w:sz w:val="21"/>
                <w:szCs w:val="21"/>
              </w:rPr>
            </w:pPr>
            <w:r w:rsidRPr="00F769CD">
              <w:rPr>
                <w:rFonts w:asciiTheme="minorEastAsia" w:hAnsiTheme="minorEastAsia"/>
                <w:sz w:val="21"/>
                <w:szCs w:val="21"/>
              </w:rPr>
              <w:t>短時間勤務労働者等も受診可能な健康診断・ストレスチェックや</w:t>
            </w:r>
            <w:r w:rsidR="00EF0B79">
              <w:rPr>
                <w:rFonts w:asciiTheme="minorEastAsia" w:hAnsiTheme="minorEastAsia" w:hint="eastAsia"/>
                <w:sz w:val="21"/>
                <w:szCs w:val="21"/>
              </w:rPr>
              <w:t>、</w:t>
            </w:r>
            <w:r w:rsidRPr="00F769CD">
              <w:rPr>
                <w:rFonts w:asciiTheme="minorEastAsia" w:hAnsiTheme="minorEastAsia"/>
                <w:sz w:val="21"/>
                <w:szCs w:val="21"/>
              </w:rPr>
              <w:t>従業員のための休憩室の設置等健康管理対策の実施</w:t>
            </w:r>
          </w:p>
        </w:tc>
        <w:tc>
          <w:tcPr>
            <w:tcW w:w="3246" w:type="dxa"/>
          </w:tcPr>
          <w:p w14:paraId="3D2BC1F5" w14:textId="5807CEF5" w:rsidR="00C0341F" w:rsidRPr="00186381" w:rsidRDefault="003B22C0" w:rsidP="00F769CD">
            <w:pPr>
              <w:rPr>
                <w:rFonts w:asciiTheme="minorEastAsia" w:hAnsiTheme="minorEastAsia"/>
                <w:sz w:val="21"/>
                <w:szCs w:val="21"/>
              </w:rPr>
            </w:pPr>
            <w:r w:rsidRPr="00186381">
              <w:rPr>
                <w:rFonts w:asciiTheme="minorEastAsia" w:hAnsiTheme="minorEastAsia"/>
                <w:sz w:val="21"/>
                <w:szCs w:val="21"/>
              </w:rPr>
              <w:t>短時間勤務労働者等も</w:t>
            </w:r>
            <w:r w:rsidRPr="00186381">
              <w:rPr>
                <w:rFonts w:asciiTheme="minorEastAsia" w:hAnsiTheme="minorEastAsia" w:hint="eastAsia"/>
                <w:sz w:val="21"/>
                <w:szCs w:val="21"/>
              </w:rPr>
              <w:t>年に１回の</w:t>
            </w:r>
            <w:r w:rsidRPr="00186381">
              <w:rPr>
                <w:rFonts w:asciiTheme="minorEastAsia" w:hAnsiTheme="minorEastAsia"/>
                <w:sz w:val="21"/>
                <w:szCs w:val="21"/>
              </w:rPr>
              <w:t>健康診断</w:t>
            </w:r>
            <w:r w:rsidR="004504F5" w:rsidRPr="00186381">
              <w:rPr>
                <w:rFonts w:asciiTheme="minorEastAsia" w:hAnsiTheme="minorEastAsia" w:hint="eastAsia"/>
                <w:sz w:val="21"/>
                <w:szCs w:val="21"/>
              </w:rPr>
              <w:t>を受けている。</w:t>
            </w:r>
            <w:r w:rsidRPr="00186381">
              <w:rPr>
                <w:rFonts w:asciiTheme="minorEastAsia" w:hAnsiTheme="minorEastAsia" w:hint="eastAsia"/>
                <w:sz w:val="21"/>
                <w:szCs w:val="21"/>
              </w:rPr>
              <w:t>ストレスチェック</w:t>
            </w:r>
            <w:r w:rsidR="00740EBA" w:rsidRPr="00186381">
              <w:rPr>
                <w:rFonts w:asciiTheme="minorEastAsia" w:hAnsiTheme="minorEastAsia" w:hint="eastAsia"/>
                <w:sz w:val="21"/>
                <w:szCs w:val="21"/>
              </w:rPr>
              <w:t>は</w:t>
            </w:r>
            <w:r w:rsidRPr="00186381">
              <w:rPr>
                <w:rFonts w:asciiTheme="minorEastAsia" w:hAnsiTheme="minorEastAsia" w:hint="eastAsia"/>
                <w:sz w:val="21"/>
                <w:szCs w:val="21"/>
              </w:rPr>
              <w:t>年に１回、衛生委員会</w:t>
            </w:r>
            <w:r w:rsidR="004504F5" w:rsidRPr="00186381">
              <w:rPr>
                <w:rFonts w:asciiTheme="minorEastAsia" w:hAnsiTheme="minorEastAsia" w:hint="eastAsia"/>
                <w:sz w:val="21"/>
                <w:szCs w:val="21"/>
              </w:rPr>
              <w:t>から発信されて各職員はストレスチェックを実施</w:t>
            </w:r>
            <w:r w:rsidR="00740EBA" w:rsidRPr="00186381">
              <w:rPr>
                <w:rFonts w:asciiTheme="minorEastAsia" w:hAnsiTheme="minorEastAsia" w:hint="eastAsia"/>
                <w:sz w:val="21"/>
                <w:szCs w:val="21"/>
              </w:rPr>
              <w:t>。</w:t>
            </w:r>
            <w:r w:rsidR="004504F5" w:rsidRPr="00186381">
              <w:rPr>
                <w:rFonts w:asciiTheme="minorEastAsia" w:hAnsiTheme="minorEastAsia" w:hint="eastAsia"/>
                <w:sz w:val="21"/>
                <w:szCs w:val="21"/>
              </w:rPr>
              <w:t>その後</w:t>
            </w:r>
            <w:r w:rsidR="00740EBA" w:rsidRPr="00186381">
              <w:rPr>
                <w:rFonts w:asciiTheme="minorEastAsia" w:hAnsiTheme="minorEastAsia" w:hint="eastAsia"/>
                <w:sz w:val="21"/>
                <w:szCs w:val="21"/>
              </w:rPr>
              <w:t>、</w:t>
            </w:r>
            <w:r w:rsidR="004504F5" w:rsidRPr="00186381">
              <w:rPr>
                <w:rFonts w:asciiTheme="minorEastAsia" w:hAnsiTheme="minorEastAsia" w:hint="eastAsia"/>
                <w:sz w:val="21"/>
                <w:szCs w:val="21"/>
              </w:rPr>
              <w:t>自分の結果</w:t>
            </w:r>
            <w:r w:rsidR="00740EBA" w:rsidRPr="00186381">
              <w:rPr>
                <w:rFonts w:asciiTheme="minorEastAsia" w:hAnsiTheme="minorEastAsia" w:hint="eastAsia"/>
                <w:sz w:val="21"/>
                <w:szCs w:val="21"/>
              </w:rPr>
              <w:t>報告を</w:t>
            </w:r>
            <w:r w:rsidR="004504F5" w:rsidRPr="00186381">
              <w:rPr>
                <w:rFonts w:asciiTheme="minorEastAsia" w:hAnsiTheme="minorEastAsia" w:hint="eastAsia"/>
                <w:sz w:val="21"/>
                <w:szCs w:val="21"/>
              </w:rPr>
              <w:t>受けることで</w:t>
            </w:r>
            <w:r w:rsidR="00740EBA" w:rsidRPr="00186381">
              <w:rPr>
                <w:rFonts w:asciiTheme="minorEastAsia" w:hAnsiTheme="minorEastAsia" w:hint="eastAsia"/>
                <w:sz w:val="21"/>
                <w:szCs w:val="21"/>
              </w:rPr>
              <w:t>働き方の見直し、心身の安定に繋</w:t>
            </w:r>
            <w:r w:rsidR="008E0A32" w:rsidRPr="00186381">
              <w:rPr>
                <w:rFonts w:asciiTheme="minorEastAsia" w:hAnsiTheme="minorEastAsia" w:hint="eastAsia"/>
                <w:sz w:val="21"/>
                <w:szCs w:val="21"/>
              </w:rPr>
              <w:t>げ</w:t>
            </w:r>
            <w:r w:rsidR="00740EBA" w:rsidRPr="00186381">
              <w:rPr>
                <w:rFonts w:asciiTheme="minorEastAsia" w:hAnsiTheme="minorEastAsia" w:hint="eastAsia"/>
                <w:sz w:val="21"/>
                <w:szCs w:val="21"/>
              </w:rPr>
              <w:t>ている。職員が気持ち良く休憩できる環境整備に努めている。</w:t>
            </w:r>
          </w:p>
        </w:tc>
      </w:tr>
      <w:tr w:rsidR="00F769CD" w:rsidRPr="00F769CD" w14:paraId="067546F2" w14:textId="77777777" w:rsidTr="00BD60F7">
        <w:tc>
          <w:tcPr>
            <w:tcW w:w="3256" w:type="dxa"/>
            <w:vMerge w:val="restart"/>
          </w:tcPr>
          <w:p w14:paraId="060D7296" w14:textId="42921000" w:rsidR="00F769CD" w:rsidRPr="00F769CD" w:rsidRDefault="00F769CD" w:rsidP="00F769CD">
            <w:pPr>
              <w:rPr>
                <w:rFonts w:asciiTheme="minorEastAsia" w:hAnsiTheme="minorEastAsia"/>
                <w:sz w:val="21"/>
                <w:szCs w:val="21"/>
              </w:rPr>
            </w:pPr>
            <w:r w:rsidRPr="00F769CD">
              <w:rPr>
                <w:rFonts w:asciiTheme="minorEastAsia" w:hAnsiTheme="minorEastAsia" w:hint="eastAsia"/>
                <w:sz w:val="21"/>
                <w:szCs w:val="21"/>
              </w:rPr>
              <w:t>生産性向上（業務改善及び働く環境改善）のための取組</w:t>
            </w:r>
          </w:p>
        </w:tc>
        <w:tc>
          <w:tcPr>
            <w:tcW w:w="3234" w:type="dxa"/>
          </w:tcPr>
          <w:p w14:paraId="4CF185E9" w14:textId="06E01C57" w:rsidR="00F769CD" w:rsidRPr="00F769CD" w:rsidRDefault="00F769CD" w:rsidP="00F769CD">
            <w:pPr>
              <w:rPr>
                <w:rFonts w:asciiTheme="minorEastAsia" w:hAnsiTheme="minorEastAsia"/>
                <w:sz w:val="21"/>
                <w:szCs w:val="21"/>
              </w:rPr>
            </w:pPr>
            <w:r w:rsidRPr="00F769CD">
              <w:rPr>
                <w:rFonts w:asciiTheme="minorEastAsia" w:hAnsiTheme="minorEastAsia"/>
                <w:sz w:val="21"/>
                <w:szCs w:val="21"/>
              </w:rPr>
              <w:t>厚生労働省が示している「生産性向上ガイドライン」に基づき業務改善活動の体制構築（委員会やプロジェクトチームの立ち上げ、外部の研修会の活用等）を行っている</w:t>
            </w:r>
          </w:p>
        </w:tc>
        <w:tc>
          <w:tcPr>
            <w:tcW w:w="3246" w:type="dxa"/>
          </w:tcPr>
          <w:p w14:paraId="68AB15EE" w14:textId="456207F0" w:rsidR="00F769CD" w:rsidRPr="00186381" w:rsidRDefault="00740EBA" w:rsidP="00F769CD">
            <w:pPr>
              <w:rPr>
                <w:rFonts w:asciiTheme="minorEastAsia" w:hAnsiTheme="minorEastAsia"/>
                <w:sz w:val="21"/>
                <w:szCs w:val="21"/>
              </w:rPr>
            </w:pPr>
            <w:r w:rsidRPr="00186381">
              <w:rPr>
                <w:rFonts w:asciiTheme="minorEastAsia" w:hAnsiTheme="minorEastAsia" w:hint="eastAsia"/>
                <w:sz w:val="21"/>
                <w:szCs w:val="21"/>
              </w:rPr>
              <w:t>利用者の安全ならびに介護サービスの質の確保及び職員の負担軽減に資する方策を検討するため</w:t>
            </w:r>
            <w:r w:rsidR="008E0A32" w:rsidRPr="00186381">
              <w:rPr>
                <w:rFonts w:asciiTheme="minorEastAsia" w:hAnsiTheme="minorEastAsia" w:hint="eastAsia"/>
                <w:sz w:val="21"/>
                <w:szCs w:val="21"/>
              </w:rPr>
              <w:t>、</w:t>
            </w:r>
            <w:r w:rsidRPr="00186381">
              <w:rPr>
                <w:rFonts w:asciiTheme="minorEastAsia" w:hAnsiTheme="minorEastAsia" w:hint="eastAsia"/>
                <w:sz w:val="21"/>
                <w:szCs w:val="21"/>
              </w:rPr>
              <w:t>業務改善委員会を設置し</w:t>
            </w:r>
            <w:r w:rsidR="00282E4A" w:rsidRPr="00186381">
              <w:rPr>
                <w:rFonts w:asciiTheme="minorEastAsia" w:hAnsiTheme="minorEastAsia" w:hint="eastAsia"/>
                <w:sz w:val="21"/>
                <w:szCs w:val="21"/>
              </w:rPr>
              <w:t>生産性向上ガイドラインに基づいて活動している。</w:t>
            </w:r>
            <w:r w:rsidRPr="00186381">
              <w:rPr>
                <w:rFonts w:asciiTheme="minorEastAsia" w:hAnsiTheme="minorEastAsia" w:hint="eastAsia"/>
                <w:sz w:val="21"/>
                <w:szCs w:val="21"/>
              </w:rPr>
              <w:t>また、委員会のメンバーやリーダー職は外部研修に参加し、生産性向上</w:t>
            </w:r>
            <w:r w:rsidR="00126C16" w:rsidRPr="00186381">
              <w:rPr>
                <w:rFonts w:asciiTheme="minorEastAsia" w:hAnsiTheme="minorEastAsia" w:hint="eastAsia"/>
                <w:sz w:val="21"/>
                <w:szCs w:val="21"/>
              </w:rPr>
              <w:t>への取り組み</w:t>
            </w:r>
            <w:r w:rsidRPr="00186381">
              <w:rPr>
                <w:rFonts w:asciiTheme="minorEastAsia" w:hAnsiTheme="minorEastAsia" w:hint="eastAsia"/>
                <w:sz w:val="21"/>
                <w:szCs w:val="21"/>
              </w:rPr>
              <w:t>について学習</w:t>
            </w:r>
            <w:r w:rsidR="00282E4A" w:rsidRPr="00186381">
              <w:rPr>
                <w:rFonts w:asciiTheme="minorEastAsia" w:hAnsiTheme="minorEastAsia" w:hint="eastAsia"/>
                <w:sz w:val="21"/>
                <w:szCs w:val="21"/>
              </w:rPr>
              <w:t>に努めている。</w:t>
            </w:r>
          </w:p>
        </w:tc>
      </w:tr>
      <w:tr w:rsidR="00F769CD" w:rsidRPr="00F769CD" w14:paraId="0BAE52BE" w14:textId="77777777" w:rsidTr="00BD60F7">
        <w:tc>
          <w:tcPr>
            <w:tcW w:w="3256" w:type="dxa"/>
            <w:vMerge/>
          </w:tcPr>
          <w:p w14:paraId="3BB0619D" w14:textId="77777777" w:rsidR="00F769CD" w:rsidRPr="00F769CD" w:rsidRDefault="00F769CD" w:rsidP="00F769CD">
            <w:pPr>
              <w:rPr>
                <w:rFonts w:asciiTheme="minorEastAsia" w:hAnsiTheme="minorEastAsia"/>
                <w:sz w:val="21"/>
                <w:szCs w:val="21"/>
              </w:rPr>
            </w:pPr>
          </w:p>
        </w:tc>
        <w:tc>
          <w:tcPr>
            <w:tcW w:w="3234" w:type="dxa"/>
          </w:tcPr>
          <w:p w14:paraId="789D90E9" w14:textId="2FBD7B5F" w:rsidR="00F769CD" w:rsidRPr="00F769CD" w:rsidRDefault="00F769CD" w:rsidP="00F769CD">
            <w:pPr>
              <w:rPr>
                <w:rFonts w:asciiTheme="minorEastAsia" w:hAnsiTheme="minorEastAsia"/>
                <w:sz w:val="21"/>
                <w:szCs w:val="21"/>
              </w:rPr>
            </w:pPr>
            <w:r w:rsidRPr="00F769CD">
              <w:rPr>
                <w:rFonts w:asciiTheme="minorEastAsia" w:hAnsiTheme="minorEastAsia"/>
                <w:sz w:val="21"/>
                <w:szCs w:val="21"/>
              </w:rPr>
              <w:t>介護ソフト（記録、情報共有</w:t>
            </w:r>
            <w:r w:rsidR="00EF0B79">
              <w:rPr>
                <w:rFonts w:asciiTheme="minorEastAsia" w:hAnsiTheme="minorEastAsia" w:hint="eastAsia"/>
                <w:sz w:val="21"/>
                <w:szCs w:val="21"/>
              </w:rPr>
              <w:t>、</w:t>
            </w:r>
            <w:r w:rsidRPr="00F769CD">
              <w:rPr>
                <w:rFonts w:asciiTheme="minorEastAsia" w:hAnsiTheme="minorEastAsia"/>
                <w:sz w:val="21"/>
                <w:szCs w:val="21"/>
              </w:rPr>
              <w:t>請求業務転記が不要なもの）情報端末（タブレット端末、スマートフォン端末等）の導入</w:t>
            </w:r>
          </w:p>
        </w:tc>
        <w:tc>
          <w:tcPr>
            <w:tcW w:w="3246" w:type="dxa"/>
          </w:tcPr>
          <w:p w14:paraId="4FCD226B" w14:textId="294EC89A" w:rsidR="00126C16" w:rsidRPr="00186381" w:rsidRDefault="00282E4A" w:rsidP="00F769CD">
            <w:pPr>
              <w:rPr>
                <w:rFonts w:asciiTheme="minorEastAsia" w:hAnsiTheme="minorEastAsia"/>
                <w:sz w:val="21"/>
                <w:szCs w:val="21"/>
              </w:rPr>
            </w:pPr>
            <w:r w:rsidRPr="00186381">
              <w:rPr>
                <w:rFonts w:asciiTheme="minorEastAsia" w:hAnsiTheme="minorEastAsia" w:hint="eastAsia"/>
                <w:sz w:val="21"/>
                <w:szCs w:val="21"/>
              </w:rPr>
              <w:t>介護記録ソフトを導入し、記録入力</w:t>
            </w:r>
            <w:r w:rsidR="008E0A32" w:rsidRPr="00186381">
              <w:rPr>
                <w:rFonts w:asciiTheme="minorEastAsia" w:hAnsiTheme="minorEastAsia" w:hint="eastAsia"/>
                <w:sz w:val="21"/>
                <w:szCs w:val="21"/>
              </w:rPr>
              <w:t>と</w:t>
            </w:r>
            <w:r w:rsidR="008C2124" w:rsidRPr="00186381">
              <w:rPr>
                <w:rFonts w:asciiTheme="minorEastAsia" w:hAnsiTheme="minorEastAsia" w:hint="eastAsia"/>
                <w:sz w:val="21"/>
                <w:szCs w:val="21"/>
              </w:rPr>
              <w:t>記録</w:t>
            </w:r>
            <w:r w:rsidRPr="00186381">
              <w:rPr>
                <w:rFonts w:asciiTheme="minorEastAsia" w:hAnsiTheme="minorEastAsia" w:hint="eastAsia"/>
                <w:sz w:val="21"/>
                <w:szCs w:val="21"/>
              </w:rPr>
              <w:t>管理体制が</w:t>
            </w:r>
            <w:r w:rsidR="008C2124" w:rsidRPr="00186381">
              <w:rPr>
                <w:rFonts w:asciiTheme="minorEastAsia" w:hAnsiTheme="minorEastAsia" w:hint="eastAsia"/>
                <w:sz w:val="21"/>
                <w:szCs w:val="21"/>
              </w:rPr>
              <w:t>整備されて</w:t>
            </w:r>
            <w:r w:rsidR="00126C16" w:rsidRPr="00186381">
              <w:rPr>
                <w:rFonts w:asciiTheme="minorEastAsia" w:hAnsiTheme="minorEastAsia" w:hint="eastAsia"/>
                <w:sz w:val="21"/>
                <w:szCs w:val="21"/>
              </w:rPr>
              <w:t>いる。</w:t>
            </w:r>
            <w:r w:rsidRPr="00186381">
              <w:rPr>
                <w:rFonts w:asciiTheme="minorEastAsia" w:hAnsiTheme="minorEastAsia" w:hint="eastAsia"/>
                <w:sz w:val="21"/>
                <w:szCs w:val="21"/>
              </w:rPr>
              <w:t>併せて、</w:t>
            </w:r>
            <w:r w:rsidR="00126C16" w:rsidRPr="00186381">
              <w:rPr>
                <w:rFonts w:asciiTheme="minorEastAsia" w:hAnsiTheme="minorEastAsia" w:hint="eastAsia"/>
                <w:sz w:val="21"/>
                <w:szCs w:val="21"/>
              </w:rPr>
              <w:t>NAS(ネットワーク接続ストレージ)を全事</w:t>
            </w:r>
            <w:r w:rsidR="00126C16" w:rsidRPr="00186381">
              <w:rPr>
                <w:rFonts w:asciiTheme="minorEastAsia" w:hAnsiTheme="minorEastAsia" w:hint="eastAsia"/>
                <w:sz w:val="21"/>
                <w:szCs w:val="21"/>
              </w:rPr>
              <w:lastRenderedPageBreak/>
              <w:t>業所で活用し情報の共有とペーパレス化を図っている。</w:t>
            </w:r>
            <w:r w:rsidR="001D42DB" w:rsidRPr="00186381">
              <w:rPr>
                <w:rFonts w:asciiTheme="minorEastAsia" w:hAnsiTheme="minorEastAsia" w:hint="eastAsia"/>
                <w:sz w:val="21"/>
                <w:szCs w:val="21"/>
              </w:rPr>
              <w:t>情報端末には、タブレット端末も取り入れて、職員の業務の負担軽減につなげている。</w:t>
            </w:r>
          </w:p>
        </w:tc>
      </w:tr>
      <w:tr w:rsidR="00F769CD" w:rsidRPr="00F769CD" w14:paraId="175FBCB2" w14:textId="77777777" w:rsidTr="00BD60F7">
        <w:tc>
          <w:tcPr>
            <w:tcW w:w="3256" w:type="dxa"/>
            <w:vMerge/>
          </w:tcPr>
          <w:p w14:paraId="2A4BE47F" w14:textId="77777777" w:rsidR="00F769CD" w:rsidRPr="00F769CD" w:rsidRDefault="00F769CD" w:rsidP="00F769CD">
            <w:pPr>
              <w:rPr>
                <w:rFonts w:asciiTheme="minorEastAsia" w:hAnsiTheme="minorEastAsia"/>
                <w:sz w:val="21"/>
                <w:szCs w:val="21"/>
              </w:rPr>
            </w:pPr>
          </w:p>
        </w:tc>
        <w:tc>
          <w:tcPr>
            <w:tcW w:w="3234" w:type="dxa"/>
          </w:tcPr>
          <w:p w14:paraId="3C89B022" w14:textId="07255C14" w:rsidR="00F769CD" w:rsidRPr="00F769CD" w:rsidRDefault="00F769CD" w:rsidP="00F769CD">
            <w:pPr>
              <w:rPr>
                <w:rFonts w:asciiTheme="minorEastAsia" w:hAnsiTheme="minorEastAsia"/>
                <w:sz w:val="21"/>
                <w:szCs w:val="21"/>
              </w:rPr>
            </w:pPr>
            <w:r w:rsidRPr="00F769CD">
              <w:rPr>
                <w:rFonts w:asciiTheme="minorEastAsia" w:hAnsiTheme="minorEastAsia"/>
                <w:sz w:val="21"/>
                <w:szCs w:val="21"/>
              </w:rPr>
              <w:t>業務内容の明確化と役割分担を行い、介護職員がケアに集中できる環境を整備。特に間接業務</w:t>
            </w:r>
            <w:r w:rsidR="00EF0B79">
              <w:rPr>
                <w:rFonts w:asciiTheme="minorEastAsia" w:hAnsiTheme="minorEastAsia" w:hint="eastAsia"/>
                <w:sz w:val="21"/>
                <w:szCs w:val="21"/>
              </w:rPr>
              <w:t xml:space="preserve">　　 (</w:t>
            </w:r>
            <w:r w:rsidRPr="00F769CD">
              <w:rPr>
                <w:rFonts w:asciiTheme="minorEastAsia" w:hAnsiTheme="minorEastAsia"/>
                <w:sz w:val="21"/>
                <w:szCs w:val="21"/>
              </w:rPr>
              <w:t>食事等の準備や片付け、</w:t>
            </w:r>
            <w:r w:rsidR="00EF0B79">
              <w:rPr>
                <w:rFonts w:asciiTheme="minorEastAsia" w:hAnsiTheme="minorEastAsia" w:hint="eastAsia"/>
                <w:sz w:val="21"/>
                <w:szCs w:val="21"/>
              </w:rPr>
              <w:t>清掃</w:t>
            </w:r>
            <w:r w:rsidRPr="00F769CD">
              <w:rPr>
                <w:rFonts w:asciiTheme="minorEastAsia" w:hAnsiTheme="minorEastAsia"/>
                <w:sz w:val="21"/>
                <w:szCs w:val="21"/>
              </w:rPr>
              <w:t>ベッドメイク、ゴミ捨て等）がある場合は、いわゆる介護助手等の活用や外注等で担うなど、役割の見直しやシフトの組み換え等を行う</w:t>
            </w:r>
          </w:p>
        </w:tc>
        <w:tc>
          <w:tcPr>
            <w:tcW w:w="3246" w:type="dxa"/>
          </w:tcPr>
          <w:p w14:paraId="0936D395" w14:textId="3CA60986" w:rsidR="00F769CD" w:rsidRPr="00186381" w:rsidRDefault="001D42DB" w:rsidP="00F769CD">
            <w:pPr>
              <w:rPr>
                <w:rFonts w:asciiTheme="minorEastAsia" w:hAnsiTheme="minorEastAsia"/>
                <w:sz w:val="21"/>
                <w:szCs w:val="21"/>
              </w:rPr>
            </w:pPr>
            <w:r w:rsidRPr="00186381">
              <w:rPr>
                <w:rFonts w:asciiTheme="minorEastAsia" w:hAnsiTheme="minorEastAsia" w:hint="eastAsia"/>
                <w:sz w:val="21"/>
                <w:szCs w:val="21"/>
              </w:rPr>
              <w:t>職員体制において、介護職員・介護補助員・業務員の業種別によって業務内容の明確化と業務分担を行ない、職員の負担軽減と業務の効率化を図っている。また、法人全体で3M・５S活動</w:t>
            </w:r>
            <w:r w:rsidR="00EF0B79">
              <w:rPr>
                <w:rFonts w:asciiTheme="minorEastAsia" w:hAnsiTheme="minorEastAsia" w:hint="eastAsia"/>
                <w:sz w:val="21"/>
                <w:szCs w:val="21"/>
              </w:rPr>
              <w:t>に対する</w:t>
            </w:r>
            <w:r w:rsidRPr="00186381">
              <w:rPr>
                <w:rFonts w:asciiTheme="minorEastAsia" w:hAnsiTheme="minorEastAsia" w:hint="eastAsia"/>
                <w:sz w:val="21"/>
                <w:szCs w:val="21"/>
              </w:rPr>
              <w:t>年間計画を立てて取り組み</w:t>
            </w:r>
            <w:r w:rsidR="00EF0B79">
              <w:rPr>
                <w:rFonts w:asciiTheme="minorEastAsia" w:hAnsiTheme="minorEastAsia" w:hint="eastAsia"/>
                <w:sz w:val="21"/>
                <w:szCs w:val="21"/>
              </w:rPr>
              <w:t>、活動</w:t>
            </w:r>
            <w:r w:rsidRPr="00186381">
              <w:rPr>
                <w:rFonts w:asciiTheme="minorEastAsia" w:hAnsiTheme="minorEastAsia" w:hint="eastAsia"/>
                <w:sz w:val="21"/>
                <w:szCs w:val="21"/>
              </w:rPr>
              <w:t>内容の共有をすることで工夫やアイデア、考え方の</w:t>
            </w:r>
            <w:r w:rsidR="003F488D" w:rsidRPr="00186381">
              <w:rPr>
                <w:rFonts w:asciiTheme="minorEastAsia" w:hAnsiTheme="minorEastAsia" w:hint="eastAsia"/>
                <w:sz w:val="21"/>
                <w:szCs w:val="21"/>
              </w:rPr>
              <w:t>情報交換を行なっている。</w:t>
            </w:r>
          </w:p>
        </w:tc>
      </w:tr>
      <w:tr w:rsidR="00F769CD" w:rsidRPr="00F769CD" w14:paraId="280AEB78" w14:textId="77777777" w:rsidTr="00BD60F7">
        <w:tc>
          <w:tcPr>
            <w:tcW w:w="3256" w:type="dxa"/>
            <w:vMerge w:val="restart"/>
          </w:tcPr>
          <w:p w14:paraId="0A92EEF6" w14:textId="0BD83B89" w:rsidR="00F769CD" w:rsidRPr="00F769CD" w:rsidRDefault="00F769CD" w:rsidP="00F769CD">
            <w:pPr>
              <w:rPr>
                <w:rFonts w:asciiTheme="minorEastAsia" w:hAnsiTheme="minorEastAsia"/>
                <w:sz w:val="21"/>
                <w:szCs w:val="21"/>
              </w:rPr>
            </w:pPr>
            <w:r w:rsidRPr="00F769CD">
              <w:rPr>
                <w:rFonts w:asciiTheme="minorEastAsia" w:hAnsiTheme="minorEastAsia" w:hint="eastAsia"/>
                <w:sz w:val="21"/>
                <w:szCs w:val="21"/>
              </w:rPr>
              <w:t>やりがい・働きがいの醸成</w:t>
            </w:r>
          </w:p>
        </w:tc>
        <w:tc>
          <w:tcPr>
            <w:tcW w:w="3234" w:type="dxa"/>
          </w:tcPr>
          <w:p w14:paraId="41E6020C" w14:textId="7193AE4C" w:rsidR="00F769CD" w:rsidRPr="00F769CD" w:rsidRDefault="006C78B7" w:rsidP="006C78B7">
            <w:pPr>
              <w:rPr>
                <w:rFonts w:asciiTheme="minorEastAsia" w:hAnsiTheme="minorEastAsia"/>
                <w:sz w:val="21"/>
                <w:szCs w:val="21"/>
              </w:rPr>
            </w:pPr>
            <w:r w:rsidRPr="006C78B7">
              <w:rPr>
                <w:rFonts w:asciiTheme="minorEastAsia" w:hAnsiTheme="minorEastAsia" w:hint="eastAsia"/>
                <w:sz w:val="21"/>
                <w:szCs w:val="21"/>
              </w:rPr>
              <w:t>ミーティング等による職場内コミュニケーションの円滑化による個々の介護職員の気づきを踏まえた勤務環境やケア内容の改善</w:t>
            </w:r>
          </w:p>
        </w:tc>
        <w:tc>
          <w:tcPr>
            <w:tcW w:w="3246" w:type="dxa"/>
          </w:tcPr>
          <w:p w14:paraId="2FE9666B" w14:textId="450574A0" w:rsidR="00DA2251" w:rsidRPr="00186381" w:rsidRDefault="006C78B7" w:rsidP="008C2124">
            <w:pPr>
              <w:rPr>
                <w:rFonts w:asciiTheme="minorEastAsia" w:hAnsiTheme="minorEastAsia"/>
                <w:sz w:val="21"/>
                <w:szCs w:val="21"/>
              </w:rPr>
            </w:pPr>
            <w:r w:rsidRPr="00186381">
              <w:rPr>
                <w:rFonts w:asciiTheme="minorEastAsia" w:hAnsiTheme="minorEastAsia" w:hint="eastAsia"/>
                <w:sz w:val="21"/>
                <w:szCs w:val="21"/>
              </w:rPr>
              <w:t>朝や夕のミーティングを通して情報の共有やケース相談することで、各職員の気づきの視点が養われ</w:t>
            </w:r>
            <w:r w:rsidR="008C2124" w:rsidRPr="00186381">
              <w:rPr>
                <w:rFonts w:asciiTheme="minorEastAsia" w:hAnsiTheme="minorEastAsia" w:hint="eastAsia"/>
                <w:sz w:val="21"/>
                <w:szCs w:val="21"/>
              </w:rPr>
              <w:t>てい</w:t>
            </w:r>
            <w:r w:rsidRPr="00186381">
              <w:rPr>
                <w:rFonts w:asciiTheme="minorEastAsia" w:hAnsiTheme="minorEastAsia" w:hint="eastAsia"/>
                <w:sz w:val="21"/>
                <w:szCs w:val="21"/>
              </w:rPr>
              <w:t>る。また、意見交換することで、不安の解消や安心して働ける環境に繋がってる。</w:t>
            </w:r>
            <w:r w:rsidR="00DA2251" w:rsidRPr="00186381">
              <w:rPr>
                <w:rFonts w:asciiTheme="minorEastAsia" w:hAnsiTheme="minorEastAsia" w:hint="eastAsia"/>
                <w:sz w:val="21"/>
                <w:szCs w:val="21"/>
              </w:rPr>
              <w:t>困難ケースは一人で抱え込まず職員同士でサポートやアドバイスし合いながらチームで取り組む体制が整っている。</w:t>
            </w:r>
          </w:p>
        </w:tc>
      </w:tr>
      <w:tr w:rsidR="00F769CD" w:rsidRPr="00F769CD" w14:paraId="6E1324E8" w14:textId="77777777" w:rsidTr="00BD60F7">
        <w:tc>
          <w:tcPr>
            <w:tcW w:w="3256" w:type="dxa"/>
            <w:vMerge/>
          </w:tcPr>
          <w:p w14:paraId="1403C268" w14:textId="77777777" w:rsidR="00F769CD" w:rsidRPr="00F769CD" w:rsidRDefault="00F769CD" w:rsidP="00F769CD">
            <w:pPr>
              <w:rPr>
                <w:rFonts w:asciiTheme="minorEastAsia" w:hAnsiTheme="minorEastAsia"/>
                <w:sz w:val="21"/>
                <w:szCs w:val="21"/>
              </w:rPr>
            </w:pPr>
          </w:p>
        </w:tc>
        <w:tc>
          <w:tcPr>
            <w:tcW w:w="3234" w:type="dxa"/>
          </w:tcPr>
          <w:p w14:paraId="6F45BFBC" w14:textId="3D6EE1B0" w:rsidR="00F769CD" w:rsidRPr="00F769CD" w:rsidRDefault="006C78B7" w:rsidP="006C78B7">
            <w:pPr>
              <w:rPr>
                <w:rFonts w:asciiTheme="minorEastAsia" w:hAnsiTheme="minorEastAsia"/>
                <w:sz w:val="21"/>
                <w:szCs w:val="21"/>
              </w:rPr>
            </w:pPr>
            <w:r w:rsidRPr="006C78B7">
              <w:rPr>
                <w:rFonts w:asciiTheme="minorEastAsia" w:hAnsiTheme="minorEastAsia" w:hint="eastAsia"/>
                <w:sz w:val="21"/>
                <w:szCs w:val="21"/>
              </w:rPr>
              <w:t>利用者本位のケア方針など介護保険や法人の理念等を定期的に学ぶ機会の提供</w:t>
            </w:r>
            <w:r w:rsidRPr="006C78B7">
              <w:rPr>
                <w:rFonts w:ascii="Times New Roman" w:hAnsi="Times New Roman" w:cs="Times New Roman"/>
                <w:sz w:val="21"/>
                <w:szCs w:val="21"/>
              </w:rPr>
              <w:t>​</w:t>
            </w:r>
          </w:p>
        </w:tc>
        <w:tc>
          <w:tcPr>
            <w:tcW w:w="3246" w:type="dxa"/>
          </w:tcPr>
          <w:p w14:paraId="61D972BA" w14:textId="4B859CA0" w:rsidR="00F769CD" w:rsidRPr="00186381" w:rsidRDefault="00DA2251" w:rsidP="00F769CD">
            <w:pPr>
              <w:rPr>
                <w:rFonts w:asciiTheme="minorEastAsia" w:hAnsiTheme="minorEastAsia"/>
                <w:sz w:val="21"/>
                <w:szCs w:val="21"/>
              </w:rPr>
            </w:pPr>
            <w:r w:rsidRPr="00186381">
              <w:rPr>
                <w:rFonts w:asciiTheme="minorEastAsia" w:hAnsiTheme="minorEastAsia" w:hint="eastAsia"/>
                <w:sz w:val="21"/>
                <w:szCs w:val="21"/>
              </w:rPr>
              <w:t>介護とは何か？適切な援助の在り方はどうあるべきか？不適切ケアになっていないか？など介護の本質を学ぶ研修会</w:t>
            </w:r>
            <w:r w:rsidR="0080221F" w:rsidRPr="00186381">
              <w:rPr>
                <w:rFonts w:asciiTheme="minorEastAsia" w:hAnsiTheme="minorEastAsia" w:hint="eastAsia"/>
                <w:sz w:val="21"/>
                <w:szCs w:val="21"/>
              </w:rPr>
              <w:t>を実施している。また、</w:t>
            </w:r>
            <w:r w:rsidR="0002224A" w:rsidRPr="00186381">
              <w:rPr>
                <w:rFonts w:asciiTheme="minorEastAsia" w:hAnsiTheme="minorEastAsia" w:hint="eastAsia"/>
                <w:sz w:val="21"/>
                <w:szCs w:val="21"/>
              </w:rPr>
              <w:t>自分たちの援助の在り方を振り返るチェックシートを年に２回</w:t>
            </w:r>
            <w:r w:rsidR="0080221F" w:rsidRPr="00186381">
              <w:rPr>
                <w:rFonts w:asciiTheme="minorEastAsia" w:hAnsiTheme="minorEastAsia" w:hint="eastAsia"/>
                <w:sz w:val="21"/>
                <w:szCs w:val="21"/>
              </w:rPr>
              <w:t>行なっている。</w:t>
            </w:r>
            <w:r w:rsidR="0002224A" w:rsidRPr="00186381">
              <w:rPr>
                <w:rFonts w:asciiTheme="minorEastAsia" w:hAnsiTheme="minorEastAsia" w:hint="eastAsia"/>
                <w:sz w:val="21"/>
                <w:szCs w:val="21"/>
              </w:rPr>
              <w:t>法人の理念や</w:t>
            </w:r>
            <w:r w:rsidR="0080221F" w:rsidRPr="00186381">
              <w:rPr>
                <w:rFonts w:asciiTheme="minorEastAsia" w:hAnsiTheme="minorEastAsia" w:hint="eastAsia"/>
                <w:sz w:val="21"/>
                <w:szCs w:val="21"/>
              </w:rPr>
              <w:t>事業所の方針の中核にある利用者本位・利用者主体</w:t>
            </w:r>
            <w:r w:rsidR="008E0A32" w:rsidRPr="00186381">
              <w:rPr>
                <w:rFonts w:asciiTheme="minorEastAsia" w:hAnsiTheme="minorEastAsia" w:hint="eastAsia"/>
                <w:sz w:val="21"/>
                <w:szCs w:val="21"/>
              </w:rPr>
              <w:t>の考えを大切にした</w:t>
            </w:r>
            <w:r w:rsidR="0080221F" w:rsidRPr="00186381">
              <w:rPr>
                <w:rFonts w:asciiTheme="minorEastAsia" w:hAnsiTheme="minorEastAsia" w:hint="eastAsia"/>
                <w:sz w:val="21"/>
                <w:szCs w:val="21"/>
              </w:rPr>
              <w:t>ケアの提供に努めている。</w:t>
            </w:r>
          </w:p>
        </w:tc>
      </w:tr>
    </w:tbl>
    <w:p w14:paraId="7B78D9F5" w14:textId="77777777" w:rsidR="00EC3C8C" w:rsidRPr="00F769CD" w:rsidRDefault="00EC3C8C" w:rsidP="00F769CD">
      <w:pPr>
        <w:spacing w:line="240" w:lineRule="auto"/>
        <w:rPr>
          <w:rFonts w:asciiTheme="minorEastAsia" w:hAnsiTheme="minorEastAsia"/>
          <w:sz w:val="21"/>
          <w:szCs w:val="21"/>
        </w:rPr>
      </w:pPr>
    </w:p>
    <w:sectPr w:rsidR="00EC3C8C" w:rsidRPr="00F769CD" w:rsidSect="00EC3C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8C"/>
    <w:rsid w:val="0002224A"/>
    <w:rsid w:val="00040360"/>
    <w:rsid w:val="00075EF1"/>
    <w:rsid w:val="000874F3"/>
    <w:rsid w:val="00126C16"/>
    <w:rsid w:val="00141DF1"/>
    <w:rsid w:val="00186381"/>
    <w:rsid w:val="001A1F64"/>
    <w:rsid w:val="001D42DB"/>
    <w:rsid w:val="00251CD8"/>
    <w:rsid w:val="00282E4A"/>
    <w:rsid w:val="00284CAA"/>
    <w:rsid w:val="002B6C7B"/>
    <w:rsid w:val="003B22C0"/>
    <w:rsid w:val="003B7B40"/>
    <w:rsid w:val="003C0812"/>
    <w:rsid w:val="003D1CAE"/>
    <w:rsid w:val="003F488D"/>
    <w:rsid w:val="00407AED"/>
    <w:rsid w:val="004504F5"/>
    <w:rsid w:val="00606DBB"/>
    <w:rsid w:val="006A5A93"/>
    <w:rsid w:val="006C78B7"/>
    <w:rsid w:val="006F6B9A"/>
    <w:rsid w:val="00740EBA"/>
    <w:rsid w:val="0080221F"/>
    <w:rsid w:val="0082011E"/>
    <w:rsid w:val="00821F90"/>
    <w:rsid w:val="00831FE0"/>
    <w:rsid w:val="00867987"/>
    <w:rsid w:val="008C2124"/>
    <w:rsid w:val="008E0A32"/>
    <w:rsid w:val="00A46227"/>
    <w:rsid w:val="00A51D08"/>
    <w:rsid w:val="00BD60F7"/>
    <w:rsid w:val="00C0341F"/>
    <w:rsid w:val="00C07A50"/>
    <w:rsid w:val="00C36253"/>
    <w:rsid w:val="00C82551"/>
    <w:rsid w:val="00DA2251"/>
    <w:rsid w:val="00E56F1F"/>
    <w:rsid w:val="00EC3C8C"/>
    <w:rsid w:val="00EF0B79"/>
    <w:rsid w:val="00F015E3"/>
    <w:rsid w:val="00F16C46"/>
    <w:rsid w:val="00F46822"/>
    <w:rsid w:val="00F769CD"/>
    <w:rsid w:val="00FE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E33332"/>
  <w15:chartTrackingRefBased/>
  <w15:docId w15:val="{63FDD9EB-B6C2-43CC-97CB-2DF5805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C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C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C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C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C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C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C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C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C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C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C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C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C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C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C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C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C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C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C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C8C"/>
    <w:pPr>
      <w:spacing w:before="160"/>
      <w:jc w:val="center"/>
    </w:pPr>
    <w:rPr>
      <w:i/>
      <w:iCs/>
      <w:color w:val="404040" w:themeColor="text1" w:themeTint="BF"/>
    </w:rPr>
  </w:style>
  <w:style w:type="character" w:customStyle="1" w:styleId="a8">
    <w:name w:val="引用文 (文字)"/>
    <w:basedOn w:val="a0"/>
    <w:link w:val="a7"/>
    <w:uiPriority w:val="29"/>
    <w:rsid w:val="00EC3C8C"/>
    <w:rPr>
      <w:i/>
      <w:iCs/>
      <w:color w:val="404040" w:themeColor="text1" w:themeTint="BF"/>
    </w:rPr>
  </w:style>
  <w:style w:type="paragraph" w:styleId="a9">
    <w:name w:val="List Paragraph"/>
    <w:basedOn w:val="a"/>
    <w:uiPriority w:val="34"/>
    <w:qFormat/>
    <w:rsid w:val="00EC3C8C"/>
    <w:pPr>
      <w:ind w:left="720"/>
      <w:contextualSpacing/>
    </w:pPr>
  </w:style>
  <w:style w:type="character" w:styleId="21">
    <w:name w:val="Intense Emphasis"/>
    <w:basedOn w:val="a0"/>
    <w:uiPriority w:val="21"/>
    <w:qFormat/>
    <w:rsid w:val="00EC3C8C"/>
    <w:rPr>
      <w:i/>
      <w:iCs/>
      <w:color w:val="2F5496" w:themeColor="accent1" w:themeShade="BF"/>
    </w:rPr>
  </w:style>
  <w:style w:type="paragraph" w:styleId="22">
    <w:name w:val="Intense Quote"/>
    <w:basedOn w:val="a"/>
    <w:next w:val="a"/>
    <w:link w:val="23"/>
    <w:uiPriority w:val="30"/>
    <w:qFormat/>
    <w:rsid w:val="00EC3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C3C8C"/>
    <w:rPr>
      <w:i/>
      <w:iCs/>
      <w:color w:val="2F5496" w:themeColor="accent1" w:themeShade="BF"/>
    </w:rPr>
  </w:style>
  <w:style w:type="character" w:styleId="24">
    <w:name w:val="Intense Reference"/>
    <w:basedOn w:val="a0"/>
    <w:uiPriority w:val="32"/>
    <w:qFormat/>
    <w:rsid w:val="00EC3C8C"/>
    <w:rPr>
      <w:b/>
      <w:bCs/>
      <w:smallCaps/>
      <w:color w:val="2F5496" w:themeColor="accent1" w:themeShade="BF"/>
      <w:spacing w:val="5"/>
    </w:rPr>
  </w:style>
  <w:style w:type="table" w:styleId="aa">
    <w:name w:val="Table Grid"/>
    <w:basedOn w:val="a1"/>
    <w:uiPriority w:val="39"/>
    <w:rsid w:val="00EC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2351</Words>
  <Characters>2360</Characters>
  <Application>Microsoft Office Word</Application>
  <DocSecurity>0</DocSecurity>
  <Lines>191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shouzen</dc:creator>
  <cp:keywords/>
  <dc:description/>
  <cp:lastModifiedBy>Technol.Corp 工藤誠</cp:lastModifiedBy>
  <cp:revision>16</cp:revision>
  <dcterms:created xsi:type="dcterms:W3CDTF">2026-04-01T06:57:00Z</dcterms:created>
  <dcterms:modified xsi:type="dcterms:W3CDTF">2026-04-07T00:08:00Z</dcterms:modified>
</cp:coreProperties>
</file>